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5"/>
          <w:tab w:val="center" w:pos="49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441440" cy="91090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1440" cy="910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5"/>
          <w:tab w:val="center" w:pos="49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98.0" w:type="pct"/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1.Пояснительная записка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разработана на основании следующих нормативно – правовых документов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 «Об образовании в Российской Федерации» в редакции от 29.12.2012 года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273-ФЗ;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Учебного плана МБОУ Плешаковской ООШ на 2017-2018 учебный год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Положение о рабочей программе учебных предметов, курсов МБОУ Плешаковской ООШ на 2017-2018 учебный год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Авторской программой А. А. Плешакова «Окружающий мир» Сборник рабочих программ «Школа России». 1–4 классы: пособие для учителей общеобразоват. учреждений / С. В. Анащенкова [и др.]. М.: Просвещение, 2014.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Окружающий мир.3 класс.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А. Плешаков. Просвещение,2016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разработана в соответствии с утвержденным производственным календарем на 2018 год, утвержденного Постановлением Правительства РФ.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рассчитана на 64  часа.  Программа выполнена за счет уплотнения материала.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курса «Окружающий мир» в начальной школе направлено на достижение следующих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целей: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Основными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задачами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реализации содержания курса являются: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осознание ребёнком ценности, целостности и многообразия окружающего мира, своего места в нём;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 формирование психологической культуры и компетенции для обеспечения эффективного и безопасного взаимодействия в социуме.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Планируемые результаты освоения учебного курса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Личностные результаты: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-Формирование основ российской гражданской идентичности, чувства гордости за свою Родину, народ и историю России;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-формирование уважительного отношения к иному мнению, истории и культуре других народов;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-овладение начальными навыками адаптации в динамично изменяющемся и развивающемся мире;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-развитие самостоятельности и личной ответственности за свои поступки, в том числе и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-формирование эстетических потребностей, ценностей и чувств;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-развитие навыков сотрудничества со взрослыми сверстниками в разных социальных ситуациях, умения не создавать конфликтов и находить  выходы из спорных ситуаций;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Метапредметные результаты: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-Способность принимать и сохранять цели и задачи учебной деятельности, находить средства и способы её осуществления: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-овладение способами выполнения заданий творческого и поискового характера: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-умения планировать, контролировать и оценивать учебные действия в соответствии с поставленной задачей и условиями её выполнения: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 и практических задач: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-использование различных способов поиска, сбора, обработки, анализа , организации и передачи информации в соответствии с коммуникативными и познавательными задачами и технологиями учебного предмета: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-овладение логическими действиями сравнения, анализа , синтеза, обобщения, классификации, установление аналогий и причинно-следственных связей, построение рассуждений, отнесение к известным понятиям;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-готовность слушать собеседника и вести диалог, готовность признать возможность существования разных точек зрения и право каждого иметь свою, излагать своё мнение и аргументировать свою точку зрения;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-определение общей цели и путей её достижения, умение договариваться  о распределении функций и ролей в совместной деятельности, осуществлять взаимный контроль, адекватно оценивать своё поведение и поведение окружающих;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-овладение начальными сведениями о сущности и особенностям объектов и процессов в соответствии с содержанием учебного предмета «Окружающий мир»;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-умение работать в материальной и информационной среде начального общего образования в соответствии с содержанием учебного предмета « Окружающий мир».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Предметные результаты: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-понимание особой роли России в мировой истории, воспитание чувств гордости за национальные свершения, открытия победы;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-сформированность уважительного отношения к России, родному краю, своей семье, истории, культуре, природе  нашей страны, её современной жизни;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-осознание целостного окружающего мира, освоение основ экологической грамотности, элементарных правил нравственного  поведения в мире природы и людей, норм здоровьесберегающего поведения в природной и социальной среде;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-освоение доступных способов изучения природы и общества( наблюдения, запись. измерения, опыт. сравнения,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-развитие навыков устанавливать и выявлять причинно-следственные связи в окружающем мире.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3.Содержание учебного предмета, курса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устроен мир (6 ч)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<w:br w:type="textWrapping"/>
        <w:t xml:space="preserve"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<w:br w:type="textWrapping"/>
        <w:t xml:space="preserve">Общество. Семья, народ, государство – части общества. Человек – часть общества. Человечество.</w:t>
        <w:br w:type="textWrapping"/>
        <w:t xml:space="preserve"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<w:br w:type="textWrapping"/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 удивительная природа (18 ч)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Тела, вещества, частицы. Разнообразие веществ. Твердые вещества, жидкости и газы.</w:t>
        <w:br w:type="textWrapping"/>
        <w:t xml:space="preserve">Воздух, его состав и свойства. Значение воздуха для живых организмов. Источники загрязнения воздуха. Охрана воздуха от загрязнений. 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<w:br w:type="textWrapping"/>
        <w:t xml:space="preserve"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<w:br w:type="textWrapping"/>
        <w:t xml:space="preserve"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<w:br w:type="textWrapping"/>
        <w:t xml:space="preserve">Животные, их разнообразие. Группы животных (насекомые, рыбы, земноводные, пресмыкающиеся, птицы, зверии др.)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<w:br w:type="textWrapping"/>
        <w:t xml:space="preserve"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<w:br w:type="textWrapping"/>
        <w:t xml:space="preserve"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и наше здоровье (10 ч)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значениеи гигиена. Кожа, ее значение и гигиена. Первая помощь при небольших ранениях, ушибах, ожогах, обмораживании.</w:t>
        <w:br w:type="textWrapping"/>
        <w:t xml:space="preserve">Опорно-двигательная система, ее роль в организме. Осанка. Значение физического труда и физкультуры для развития скелета и укрепления мышц.</w:t>
        <w:br w:type="textWrapping"/>
        <w:t xml:space="preserve">Питательные вещества: белки, жиры, углеводы, витамины. Пищеварительная система, ее роль в организме. Гигиена питания.</w:t>
        <w:br w:type="textWrapping"/>
        <w:t xml:space="preserve">Дыхательная и кровеносная системы, их роль в организме.</w:t>
        <w:br w:type="textWrapping"/>
        <w:t xml:space="preserve"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  <w:br w:type="textWrapping"/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Наша безопасность (7 ч)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Как действовать при возникновении пожара в квартире (доме), при аварии водопровода, утечке газа.</w:t>
        <w:br w:type="textWrapping"/>
        <w:t xml:space="preserve"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<w:br w:type="textWrapping"/>
        <w:t xml:space="preserve"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  <w:br w:type="textWrapping"/>
        <w:t xml:space="preserve"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<w:br w:type="textWrapping"/>
        <w:t xml:space="preserve"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<w:br w:type="textWrapping"/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Чему учит экономика (12 ч)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Потребности людей. Какие потребности удовлетворяет экономика. Что такое товары и услуги. 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<w:br w:type="textWrapping"/>
        <w:t xml:space="preserve">Полезные ископаемые, их разнообразие, роль в экономике. Способы добычи полезных ископаемых. Охрана подземных богатств.</w:t>
        <w:br w:type="textWrapping"/>
        <w:t xml:space="preserve"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<w:br w:type="textWrapping"/>
        <w:t xml:space="preserve">Роль денег в экономике. Денежные единицы разных стран (рубль, доллар, евро). Заработная плата.</w:t>
        <w:br w:type="textWrapping"/>
        <w:t xml:space="preserve">Государственный бюджет. Доходы и расходы бюджета. Налоги. На что государство тратит деньги.</w:t>
        <w:br w:type="textWrapping"/>
        <w:t xml:space="preserve"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XXIвеке.</w:t>
        <w:br w:type="textWrapping"/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Путешествие по городам и странам (11 ч)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<w:br w:type="textWrapping"/>
        <w:t xml:space="preserve">Страны, граничащие с Россией, – наши ближайшие соседи.</w:t>
        <w:br w:type="textWrapping"/>
        <w:t xml:space="preserve"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<w:br w:type="textWrapping"/>
        <w:t xml:space="preserve"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<w:br w:type="textWrapping"/>
        <w:t xml:space="preserve">Бережное отношение к культурному наследию человечества – долг всего общества и каждого человека. </w:t>
      </w:r>
    </w:p>
    <w:p w:rsidR="00000000" w:rsidDel="00000000" w:rsidP="00000000" w:rsidRDefault="00000000" w:rsidRPr="00000000" w14:paraId="00000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  <w:sectPr>
          <w:footerReference r:id="rId7" w:type="default"/>
          <w:footerReference r:id="rId8" w:type="even"/>
          <w:pgSz w:h="16838" w:w="11906" w:orient="portrait"/>
          <w:pgMar w:bottom="1134" w:top="1134" w:left="1701" w:right="851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4.Тематическое  планирование </w:t>
      </w:r>
    </w:p>
    <w:tbl>
      <w:tblPr>
        <w:tblStyle w:val="Table2"/>
        <w:tblW w:w="881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1"/>
        <w:gridCol w:w="2065"/>
        <w:gridCol w:w="964"/>
        <w:gridCol w:w="1514"/>
        <w:gridCol w:w="1521"/>
        <w:gridCol w:w="2195"/>
        <w:tblGridChange w:id="0">
          <w:tblGrid>
            <w:gridCol w:w="551"/>
            <w:gridCol w:w="2065"/>
            <w:gridCol w:w="964"/>
            <w:gridCol w:w="1514"/>
            <w:gridCol w:w="1521"/>
            <w:gridCol w:w="2195"/>
          </w:tblGrid>
        </w:tblGridChange>
      </w:tblGrid>
      <w:tr>
        <w:trPr>
          <w:trHeight w:val="5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факту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Как устроен мир                   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Человек. Стартовая диагностика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«Богатства, отданные людям»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экология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Природа в опасности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 удивительная природа      18 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Тела, вещества, частицы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22.09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Разнообразие веществ.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Воздух.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Круговорот воды в природе.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Берегите воду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разрушаются камни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почва.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Разнообразие растений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Солнце, растения и мы с вами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Размножение и развитие растений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Охрана растений Проверочная работа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Разнообразие животных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Кто есть  кто? Разнообразие природы родного края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Размножение и развитие животных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Охрана животных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царстве грибов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Великий круговорот жизни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Наше здоровье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Организм человека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чувств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Кожа.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Опора тела и движение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Наше питание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Дыхание и кровообращение.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Проверим и оценим свои достижения за 1 полугодие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 проектов «Богатства, отданные людям»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Умей предупреждать болезни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Здоровый образ жизни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Наша безопасность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Огонь, вода и газ.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Чтобы путь был счастливым. Тест №1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Дорожные знаки. Тест №2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«Кто нас защищает»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Опасные места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Природа и наша безопасность. Проверочная работа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безопасность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Чему учит экономика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чего нужна экономика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Природные богатства и труд людей – основа экономики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Полезные ископаемые.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Растениеводство.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Животноводство. Тест №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Какая бывает промышленность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«Экономика родного края»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деньги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Государственный бюджет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Семейный бюджет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52-53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Экономика и экология.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 №4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06.04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Путешествия по городам и странам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54,55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Золотое кольцо России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13.04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«Музей путешествий»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Наши ближайшие соседи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севере Европы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Бенилюкс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центре Европы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Франции и Великобритании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15.05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юге Европы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знаменитым местам мира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Проверим себя и оценим свои достижения за 2 полугодие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 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1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9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